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3E2" w:rsidRPr="00A933E2" w:rsidRDefault="00A933E2" w:rsidP="00A933E2">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A933E2">
        <w:rPr>
          <w:rFonts w:ascii="Arial" w:hAnsi="Arial" w:cs="Arial"/>
          <w:bCs/>
          <w:spacing w:val="-3"/>
          <w:sz w:val="22"/>
          <w:szCs w:val="22"/>
        </w:rPr>
        <w:t xml:space="preserve">The Inspector-General of Emergency Management (IGEM) undertook a review into SunWater and Seqwater’s Warnings Communications at the </w:t>
      </w:r>
      <w:r w:rsidR="00F4200C">
        <w:rPr>
          <w:rFonts w:ascii="Arial" w:hAnsi="Arial" w:cs="Arial"/>
          <w:bCs/>
          <w:spacing w:val="-3"/>
          <w:sz w:val="22"/>
          <w:szCs w:val="22"/>
        </w:rPr>
        <w:t xml:space="preserve">request of the </w:t>
      </w:r>
      <w:r w:rsidRPr="00A933E2">
        <w:rPr>
          <w:rFonts w:ascii="Arial" w:hAnsi="Arial" w:cs="Arial"/>
          <w:bCs/>
          <w:spacing w:val="-3"/>
          <w:sz w:val="22"/>
          <w:szCs w:val="22"/>
        </w:rPr>
        <w:t xml:space="preserve">Minister for </w:t>
      </w:r>
      <w:r w:rsidR="00FB65A8">
        <w:rPr>
          <w:rFonts w:ascii="Arial" w:hAnsi="Arial" w:cs="Arial"/>
          <w:bCs/>
          <w:spacing w:val="-3"/>
          <w:sz w:val="22"/>
          <w:szCs w:val="22"/>
        </w:rPr>
        <w:t xml:space="preserve">Main Roads, Road Safety and Ports, Minister for </w:t>
      </w:r>
      <w:r w:rsidRPr="00A933E2">
        <w:rPr>
          <w:rFonts w:ascii="Arial" w:hAnsi="Arial" w:cs="Arial"/>
          <w:bCs/>
          <w:spacing w:val="-3"/>
          <w:sz w:val="22"/>
          <w:szCs w:val="22"/>
        </w:rPr>
        <w:t>Energy</w:t>
      </w:r>
      <w:r w:rsidR="00F4200C">
        <w:rPr>
          <w:rFonts w:ascii="Arial" w:hAnsi="Arial" w:cs="Arial"/>
          <w:bCs/>
          <w:spacing w:val="-3"/>
          <w:sz w:val="22"/>
          <w:szCs w:val="22"/>
        </w:rPr>
        <w:t>, Biofuels</w:t>
      </w:r>
      <w:r w:rsidRPr="00A933E2">
        <w:rPr>
          <w:rFonts w:ascii="Arial" w:hAnsi="Arial" w:cs="Arial"/>
          <w:bCs/>
          <w:spacing w:val="-3"/>
          <w:sz w:val="22"/>
          <w:szCs w:val="22"/>
        </w:rPr>
        <w:t xml:space="preserve"> and Water Supply. One of the recommendations of the review was that the legislation and guidelines should be reviewed to ensure consistency and define key terms. </w:t>
      </w:r>
    </w:p>
    <w:p w:rsidR="00A933E2" w:rsidRPr="00A933E2" w:rsidRDefault="00A933E2" w:rsidP="00A933E2">
      <w:pPr>
        <w:numPr>
          <w:ilvl w:val="0"/>
          <w:numId w:val="1"/>
        </w:numPr>
        <w:tabs>
          <w:tab w:val="clear" w:pos="720"/>
          <w:tab w:val="num" w:pos="360"/>
        </w:tabs>
        <w:spacing w:before="240"/>
        <w:ind w:left="360"/>
        <w:jc w:val="both"/>
        <w:rPr>
          <w:rFonts w:ascii="Arial" w:hAnsi="Arial" w:cs="Arial"/>
          <w:bCs/>
          <w:spacing w:val="-3"/>
          <w:sz w:val="22"/>
          <w:szCs w:val="22"/>
        </w:rPr>
      </w:pPr>
      <w:r w:rsidRPr="00A933E2">
        <w:rPr>
          <w:rFonts w:ascii="Arial" w:hAnsi="Arial" w:cs="Arial"/>
          <w:bCs/>
          <w:spacing w:val="-3"/>
          <w:sz w:val="22"/>
          <w:szCs w:val="22"/>
        </w:rPr>
        <w:t xml:space="preserve">The </w:t>
      </w:r>
      <w:r>
        <w:rPr>
          <w:rFonts w:ascii="Arial" w:hAnsi="Arial" w:cs="Arial"/>
          <w:bCs/>
          <w:spacing w:val="-3"/>
          <w:sz w:val="22"/>
          <w:szCs w:val="22"/>
        </w:rPr>
        <w:t xml:space="preserve">Water </w:t>
      </w:r>
      <w:r w:rsidR="00FB65A8">
        <w:rPr>
          <w:rFonts w:ascii="Arial" w:hAnsi="Arial" w:cs="Arial"/>
          <w:bCs/>
          <w:spacing w:val="-3"/>
          <w:sz w:val="22"/>
          <w:szCs w:val="22"/>
        </w:rPr>
        <w:t xml:space="preserve">Legislation </w:t>
      </w:r>
      <w:r>
        <w:rPr>
          <w:rFonts w:ascii="Arial" w:hAnsi="Arial" w:cs="Arial"/>
          <w:bCs/>
          <w:spacing w:val="-3"/>
          <w:sz w:val="22"/>
          <w:szCs w:val="22"/>
        </w:rPr>
        <w:t>(Dam Safety) Amendment Bill 2016</w:t>
      </w:r>
      <w:r w:rsidRPr="00A933E2">
        <w:rPr>
          <w:rFonts w:ascii="Arial" w:hAnsi="Arial" w:cs="Arial"/>
          <w:bCs/>
          <w:spacing w:val="-3"/>
          <w:sz w:val="22"/>
          <w:szCs w:val="22"/>
        </w:rPr>
        <w:t xml:space="preserve"> responds to that recommendation, and broader findings of IGEM and other reviews, and seeks to provide </w:t>
      </w:r>
      <w:r>
        <w:rPr>
          <w:rFonts w:ascii="Arial" w:hAnsi="Arial" w:cs="Arial"/>
          <w:bCs/>
          <w:spacing w:val="-3"/>
          <w:sz w:val="22"/>
          <w:szCs w:val="22"/>
        </w:rPr>
        <w:t>greater</w:t>
      </w:r>
      <w:r w:rsidRPr="00A933E2">
        <w:rPr>
          <w:rFonts w:ascii="Arial" w:hAnsi="Arial" w:cs="Arial"/>
          <w:bCs/>
          <w:spacing w:val="-3"/>
          <w:sz w:val="22"/>
          <w:szCs w:val="22"/>
        </w:rPr>
        <w:t xml:space="preserve"> focus to the dam safety regulatory framework. The </w:t>
      </w:r>
      <w:r>
        <w:rPr>
          <w:rFonts w:ascii="Arial" w:hAnsi="Arial" w:cs="Arial"/>
          <w:bCs/>
          <w:spacing w:val="-3"/>
          <w:sz w:val="22"/>
          <w:szCs w:val="22"/>
        </w:rPr>
        <w:t>B</w:t>
      </w:r>
      <w:r w:rsidRPr="00A933E2">
        <w:rPr>
          <w:rFonts w:ascii="Arial" w:hAnsi="Arial" w:cs="Arial"/>
          <w:bCs/>
          <w:spacing w:val="-3"/>
          <w:sz w:val="22"/>
          <w:szCs w:val="22"/>
        </w:rPr>
        <w:t>ill is supported by a suite of operational and administrative measures which are already underway and have seen significant improvements in the engagement between SunWater and Seqwater and their respective communities and disaster management groups</w:t>
      </w:r>
      <w:r w:rsidR="00D550CF">
        <w:rPr>
          <w:rFonts w:ascii="Arial" w:hAnsi="Arial" w:cs="Arial"/>
          <w:bCs/>
          <w:spacing w:val="-3"/>
          <w:sz w:val="22"/>
          <w:szCs w:val="22"/>
        </w:rPr>
        <w:t>.</w:t>
      </w:r>
    </w:p>
    <w:p w:rsidR="00A933E2" w:rsidRPr="00A933E2" w:rsidRDefault="00A933E2" w:rsidP="00A933E2">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Bill responds to the IGEM review by:</w:t>
      </w:r>
    </w:p>
    <w:p w:rsidR="00A933E2" w:rsidRDefault="00A933E2" w:rsidP="00E61772">
      <w:pPr>
        <w:numPr>
          <w:ilvl w:val="0"/>
          <w:numId w:val="2"/>
        </w:numPr>
        <w:spacing w:before="120"/>
        <w:ind w:left="811"/>
        <w:jc w:val="both"/>
        <w:rPr>
          <w:rFonts w:ascii="Arial" w:hAnsi="Arial" w:cs="Arial"/>
          <w:bCs/>
          <w:spacing w:val="-3"/>
          <w:sz w:val="22"/>
          <w:szCs w:val="22"/>
        </w:rPr>
      </w:pPr>
      <w:r w:rsidRPr="00A933E2">
        <w:rPr>
          <w:rFonts w:ascii="Arial" w:hAnsi="Arial" w:cs="Arial"/>
          <w:bCs/>
          <w:spacing w:val="-3"/>
          <w:sz w:val="22"/>
          <w:szCs w:val="22"/>
        </w:rPr>
        <w:t>clarifying key terms;</w:t>
      </w:r>
    </w:p>
    <w:p w:rsidR="00A933E2" w:rsidRDefault="00A933E2" w:rsidP="00E61772">
      <w:pPr>
        <w:numPr>
          <w:ilvl w:val="0"/>
          <w:numId w:val="2"/>
        </w:numPr>
        <w:spacing w:before="120"/>
        <w:ind w:left="811"/>
        <w:jc w:val="both"/>
        <w:rPr>
          <w:rFonts w:ascii="Arial" w:hAnsi="Arial" w:cs="Arial"/>
          <w:bCs/>
          <w:spacing w:val="-3"/>
          <w:sz w:val="22"/>
          <w:szCs w:val="22"/>
        </w:rPr>
      </w:pPr>
      <w:r w:rsidRPr="00A933E2">
        <w:rPr>
          <w:rFonts w:ascii="Arial" w:hAnsi="Arial" w:cs="Arial"/>
          <w:bCs/>
          <w:spacing w:val="-3"/>
          <w:sz w:val="22"/>
          <w:szCs w:val="22"/>
        </w:rPr>
        <w:t xml:space="preserve">explicitly defining the purpose of Emergency Action Plans (EAPs), which provide the framework for warnings; </w:t>
      </w:r>
      <w:r w:rsidR="00F4200C">
        <w:rPr>
          <w:rFonts w:ascii="Arial" w:hAnsi="Arial" w:cs="Arial"/>
          <w:bCs/>
          <w:spacing w:val="-3"/>
          <w:sz w:val="22"/>
          <w:szCs w:val="22"/>
        </w:rPr>
        <w:t>and</w:t>
      </w:r>
    </w:p>
    <w:p w:rsidR="00A933E2" w:rsidRDefault="00A933E2" w:rsidP="00E61772">
      <w:pPr>
        <w:numPr>
          <w:ilvl w:val="0"/>
          <w:numId w:val="2"/>
        </w:numPr>
        <w:spacing w:before="120"/>
        <w:ind w:left="811"/>
        <w:jc w:val="both"/>
        <w:rPr>
          <w:rFonts w:ascii="Arial" w:hAnsi="Arial" w:cs="Arial"/>
          <w:bCs/>
          <w:spacing w:val="-3"/>
          <w:sz w:val="22"/>
          <w:szCs w:val="22"/>
        </w:rPr>
      </w:pPr>
      <w:r w:rsidRPr="00A933E2">
        <w:rPr>
          <w:rFonts w:ascii="Arial" w:hAnsi="Arial" w:cs="Arial"/>
          <w:bCs/>
          <w:spacing w:val="-3"/>
          <w:sz w:val="22"/>
          <w:szCs w:val="22"/>
        </w:rPr>
        <w:t xml:space="preserve">simplifying the structure of EAPs and approval processes. </w:t>
      </w:r>
    </w:p>
    <w:p w:rsidR="00A933E2" w:rsidRPr="00A933E2" w:rsidRDefault="00A933E2" w:rsidP="00A933E2">
      <w:pPr>
        <w:numPr>
          <w:ilvl w:val="0"/>
          <w:numId w:val="1"/>
        </w:numPr>
        <w:tabs>
          <w:tab w:val="clear" w:pos="720"/>
          <w:tab w:val="num" w:pos="360"/>
        </w:tabs>
        <w:spacing w:before="240"/>
        <w:ind w:left="360"/>
        <w:jc w:val="both"/>
        <w:rPr>
          <w:rFonts w:ascii="Arial" w:hAnsi="Arial" w:cs="Arial"/>
          <w:bCs/>
          <w:spacing w:val="-3"/>
          <w:sz w:val="22"/>
          <w:szCs w:val="22"/>
        </w:rPr>
      </w:pPr>
      <w:r w:rsidRPr="00A933E2">
        <w:rPr>
          <w:rFonts w:ascii="Arial" w:hAnsi="Arial" w:cs="Arial"/>
          <w:bCs/>
          <w:spacing w:val="-3"/>
          <w:sz w:val="22"/>
          <w:szCs w:val="22"/>
        </w:rPr>
        <w:t xml:space="preserve">The Bill </w:t>
      </w:r>
      <w:r>
        <w:rPr>
          <w:rFonts w:ascii="Arial" w:hAnsi="Arial" w:cs="Arial"/>
          <w:bCs/>
          <w:spacing w:val="-3"/>
          <w:sz w:val="22"/>
          <w:szCs w:val="22"/>
        </w:rPr>
        <w:t>also explicitly focus</w:t>
      </w:r>
      <w:r w:rsidR="00E61772">
        <w:rPr>
          <w:rFonts w:ascii="Arial" w:hAnsi="Arial" w:cs="Arial"/>
          <w:bCs/>
          <w:spacing w:val="-3"/>
          <w:sz w:val="22"/>
          <w:szCs w:val="22"/>
        </w:rPr>
        <w:t>es</w:t>
      </w:r>
      <w:r w:rsidRPr="00A933E2">
        <w:rPr>
          <w:rFonts w:ascii="Arial" w:hAnsi="Arial" w:cs="Arial"/>
          <w:bCs/>
          <w:spacing w:val="-3"/>
          <w:sz w:val="22"/>
          <w:szCs w:val="22"/>
        </w:rPr>
        <w:t xml:space="preserve"> the dam safety regulatory framework on public safety issues by reducing overlap with the work health and safety framework for dams which pose no threat beyond their immediate workplace, such as smaller farm and mining dams. </w:t>
      </w:r>
      <w:r>
        <w:rPr>
          <w:rFonts w:ascii="Arial" w:hAnsi="Arial" w:cs="Arial"/>
          <w:bCs/>
          <w:spacing w:val="-3"/>
          <w:sz w:val="22"/>
          <w:szCs w:val="22"/>
        </w:rPr>
        <w:t>It will also improve</w:t>
      </w:r>
      <w:r w:rsidRPr="00A933E2">
        <w:rPr>
          <w:rFonts w:ascii="Arial" w:hAnsi="Arial" w:cs="Arial"/>
          <w:bCs/>
          <w:spacing w:val="-3"/>
          <w:sz w:val="22"/>
          <w:szCs w:val="22"/>
        </w:rPr>
        <w:t xml:space="preserve"> the ability of dam owners to manage dam safety issues by managing the water levels of their dams and erecting downstream signage.  </w:t>
      </w:r>
    </w:p>
    <w:p w:rsidR="00D6589B" w:rsidRPr="00A527A5" w:rsidRDefault="00A933E2"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 xml:space="preserve">Cabinet </w:t>
      </w:r>
      <w:r w:rsidRPr="00A933E2">
        <w:rPr>
          <w:rFonts w:ascii="Arial" w:hAnsi="Arial" w:cs="Arial"/>
          <w:bCs/>
          <w:spacing w:val="-3"/>
          <w:sz w:val="22"/>
          <w:szCs w:val="22"/>
          <w:u w:val="single"/>
        </w:rPr>
        <w:t>approved</w:t>
      </w:r>
      <w:r>
        <w:rPr>
          <w:rFonts w:ascii="Arial" w:hAnsi="Arial" w:cs="Arial"/>
          <w:bCs/>
          <w:spacing w:val="-3"/>
          <w:sz w:val="22"/>
          <w:szCs w:val="22"/>
        </w:rPr>
        <w:t xml:space="preserve"> </w:t>
      </w:r>
      <w:r w:rsidRPr="00A933E2">
        <w:rPr>
          <w:rFonts w:ascii="Arial" w:hAnsi="Arial" w:cs="Arial"/>
          <w:bCs/>
          <w:spacing w:val="-3"/>
          <w:sz w:val="22"/>
          <w:szCs w:val="22"/>
        </w:rPr>
        <w:t xml:space="preserve">the introduction of the Water </w:t>
      </w:r>
      <w:r w:rsidR="00FB65A8">
        <w:rPr>
          <w:rFonts w:ascii="Arial" w:hAnsi="Arial" w:cs="Arial"/>
          <w:bCs/>
          <w:spacing w:val="-3"/>
          <w:sz w:val="22"/>
          <w:szCs w:val="22"/>
        </w:rPr>
        <w:t>Legislation</w:t>
      </w:r>
      <w:r w:rsidR="00FB65A8" w:rsidRPr="00A933E2">
        <w:rPr>
          <w:rFonts w:ascii="Arial" w:hAnsi="Arial" w:cs="Arial"/>
          <w:bCs/>
          <w:spacing w:val="-3"/>
          <w:sz w:val="22"/>
          <w:szCs w:val="22"/>
        </w:rPr>
        <w:t xml:space="preserve"> </w:t>
      </w:r>
      <w:r w:rsidRPr="00A933E2">
        <w:rPr>
          <w:rFonts w:ascii="Arial" w:hAnsi="Arial" w:cs="Arial"/>
          <w:bCs/>
          <w:spacing w:val="-3"/>
          <w:sz w:val="22"/>
          <w:szCs w:val="22"/>
        </w:rPr>
        <w:t>(Dam Safety) Amendment Bill 2016 into the Legislative Assembly</w:t>
      </w:r>
      <w:r w:rsidR="00D6589B">
        <w:rPr>
          <w:rFonts w:ascii="Arial" w:hAnsi="Arial" w:cs="Arial"/>
          <w:bCs/>
          <w:spacing w:val="-3"/>
          <w:sz w:val="22"/>
          <w:szCs w:val="22"/>
        </w:rPr>
        <w:t>.</w:t>
      </w:r>
    </w:p>
    <w:p w:rsidR="00D6589B" w:rsidRPr="00C07656" w:rsidRDefault="00D6589B" w:rsidP="00A933E2">
      <w:pPr>
        <w:ind w:left="811"/>
        <w:jc w:val="both"/>
        <w:rPr>
          <w:rFonts w:ascii="Arial" w:hAnsi="Arial" w:cs="Arial"/>
          <w:sz w:val="22"/>
          <w:szCs w:val="22"/>
        </w:rPr>
      </w:pPr>
    </w:p>
    <w:p w:rsidR="00D6589B" w:rsidRPr="00C07656" w:rsidRDefault="00D6589B"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D6589B" w:rsidRDefault="00F641CA" w:rsidP="00D6589B">
      <w:pPr>
        <w:numPr>
          <w:ilvl w:val="0"/>
          <w:numId w:val="2"/>
        </w:numPr>
        <w:spacing w:before="120"/>
        <w:ind w:left="811"/>
        <w:jc w:val="both"/>
        <w:rPr>
          <w:rFonts w:ascii="Arial" w:hAnsi="Arial" w:cs="Arial"/>
          <w:sz w:val="22"/>
          <w:szCs w:val="22"/>
        </w:rPr>
      </w:pPr>
      <w:hyperlink r:id="rId7" w:history="1">
        <w:r w:rsidR="00A933E2" w:rsidRPr="00F50FC2">
          <w:rPr>
            <w:rStyle w:val="Hyperlink"/>
            <w:rFonts w:ascii="Arial" w:hAnsi="Arial" w:cs="Arial"/>
            <w:bCs/>
            <w:spacing w:val="-3"/>
            <w:sz w:val="22"/>
            <w:szCs w:val="22"/>
          </w:rPr>
          <w:t xml:space="preserve">Water </w:t>
        </w:r>
        <w:r w:rsidR="00FB65A8" w:rsidRPr="00F50FC2">
          <w:rPr>
            <w:rStyle w:val="Hyperlink"/>
            <w:rFonts w:ascii="Arial" w:hAnsi="Arial" w:cs="Arial"/>
            <w:bCs/>
            <w:spacing w:val="-3"/>
            <w:sz w:val="22"/>
            <w:szCs w:val="22"/>
          </w:rPr>
          <w:t xml:space="preserve">Legislation </w:t>
        </w:r>
        <w:r w:rsidR="00A933E2" w:rsidRPr="00F50FC2">
          <w:rPr>
            <w:rStyle w:val="Hyperlink"/>
            <w:rFonts w:ascii="Arial" w:hAnsi="Arial" w:cs="Arial"/>
            <w:bCs/>
            <w:spacing w:val="-3"/>
            <w:sz w:val="22"/>
            <w:szCs w:val="22"/>
          </w:rPr>
          <w:t>(Dam Safety) Amendment Bill 2016</w:t>
        </w:r>
      </w:hyperlink>
    </w:p>
    <w:p w:rsidR="00A933E2" w:rsidRDefault="00F641CA" w:rsidP="00D6589B">
      <w:pPr>
        <w:numPr>
          <w:ilvl w:val="0"/>
          <w:numId w:val="2"/>
        </w:numPr>
        <w:spacing w:before="120"/>
        <w:ind w:left="811"/>
        <w:jc w:val="both"/>
        <w:rPr>
          <w:rFonts w:ascii="Arial" w:hAnsi="Arial" w:cs="Arial"/>
          <w:sz w:val="22"/>
          <w:szCs w:val="22"/>
        </w:rPr>
      </w:pPr>
      <w:hyperlink r:id="rId8" w:history="1">
        <w:r w:rsidR="00A933E2" w:rsidRPr="00F50FC2">
          <w:rPr>
            <w:rStyle w:val="Hyperlink"/>
            <w:rFonts w:ascii="Arial" w:hAnsi="Arial" w:cs="Arial"/>
            <w:sz w:val="22"/>
            <w:szCs w:val="22"/>
          </w:rPr>
          <w:t xml:space="preserve">Explanatory </w:t>
        </w:r>
        <w:r w:rsidR="00E61772" w:rsidRPr="00F50FC2">
          <w:rPr>
            <w:rStyle w:val="Hyperlink"/>
            <w:rFonts w:ascii="Arial" w:hAnsi="Arial" w:cs="Arial"/>
            <w:sz w:val="22"/>
            <w:szCs w:val="22"/>
          </w:rPr>
          <w:t>N</w:t>
        </w:r>
        <w:r w:rsidR="00A933E2" w:rsidRPr="00F50FC2">
          <w:rPr>
            <w:rStyle w:val="Hyperlink"/>
            <w:rFonts w:ascii="Arial" w:hAnsi="Arial" w:cs="Arial"/>
            <w:sz w:val="22"/>
            <w:szCs w:val="22"/>
          </w:rPr>
          <w:t>otes</w:t>
        </w:r>
      </w:hyperlink>
    </w:p>
    <w:sectPr w:rsidR="00A933E2" w:rsidSect="004B6ABD">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F01" w:rsidRDefault="00CC2F01" w:rsidP="00D6589B">
      <w:r>
        <w:separator/>
      </w:r>
    </w:p>
  </w:endnote>
  <w:endnote w:type="continuationSeparator" w:id="0">
    <w:p w:rsidR="00CC2F01" w:rsidRDefault="00CC2F0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F01" w:rsidRDefault="00CC2F01" w:rsidP="00D6589B">
      <w:r>
        <w:separator/>
      </w:r>
    </w:p>
  </w:footnote>
  <w:footnote w:type="continuationSeparator" w:id="0">
    <w:p w:rsidR="00CC2F01" w:rsidRDefault="00CC2F0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933E2">
      <w:rPr>
        <w:rFonts w:ascii="Arial" w:hAnsi="Arial" w:cs="Arial"/>
        <w:b/>
        <w:color w:val="auto"/>
        <w:sz w:val="22"/>
        <w:szCs w:val="22"/>
        <w:lang w:eastAsia="en-US"/>
      </w:rPr>
      <w:t>November</w:t>
    </w:r>
    <w:r>
      <w:rPr>
        <w:rFonts w:ascii="Arial" w:hAnsi="Arial" w:cs="Arial"/>
        <w:b/>
        <w:color w:val="auto"/>
        <w:sz w:val="22"/>
        <w:szCs w:val="22"/>
        <w:lang w:eastAsia="en-US"/>
      </w:rPr>
      <w:t xml:space="preserve"> </w:t>
    </w:r>
    <w:r w:rsidR="00A933E2">
      <w:rPr>
        <w:rFonts w:ascii="Arial" w:hAnsi="Arial" w:cs="Arial"/>
        <w:b/>
        <w:color w:val="auto"/>
        <w:sz w:val="22"/>
        <w:szCs w:val="22"/>
        <w:lang w:eastAsia="en-US"/>
      </w:rPr>
      <w:t>2016</w:t>
    </w:r>
  </w:p>
  <w:p w:rsidR="00A933E2" w:rsidRPr="00A933E2" w:rsidRDefault="00A933E2" w:rsidP="00D6589B">
    <w:pPr>
      <w:pStyle w:val="Header"/>
      <w:spacing w:before="120"/>
      <w:rPr>
        <w:rFonts w:ascii="Arial" w:hAnsi="Arial" w:cs="Arial"/>
        <w:b/>
        <w:sz w:val="22"/>
        <w:szCs w:val="22"/>
        <w:u w:val="single"/>
      </w:rPr>
    </w:pPr>
    <w:r w:rsidRPr="00A933E2">
      <w:rPr>
        <w:rFonts w:ascii="Arial" w:hAnsi="Arial" w:cs="Arial"/>
        <w:b/>
        <w:sz w:val="22"/>
        <w:szCs w:val="22"/>
        <w:u w:val="single"/>
      </w:rPr>
      <w:t xml:space="preserve">Water </w:t>
    </w:r>
    <w:r w:rsidR="00534F31">
      <w:rPr>
        <w:rFonts w:ascii="Arial" w:hAnsi="Arial" w:cs="Arial"/>
        <w:b/>
        <w:sz w:val="22"/>
        <w:szCs w:val="22"/>
        <w:u w:val="single"/>
      </w:rPr>
      <w:t xml:space="preserve">Legislation </w:t>
    </w:r>
    <w:r w:rsidRPr="00A933E2">
      <w:rPr>
        <w:rFonts w:ascii="Arial" w:hAnsi="Arial" w:cs="Arial"/>
        <w:b/>
        <w:sz w:val="22"/>
        <w:szCs w:val="22"/>
        <w:u w:val="single"/>
      </w:rPr>
      <w:t xml:space="preserve">(Dam Safety) Amendment Bill 2016 </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A22C07">
      <w:rPr>
        <w:rFonts w:ascii="Arial" w:hAnsi="Arial" w:cs="Arial"/>
        <w:b/>
        <w:sz w:val="22"/>
        <w:szCs w:val="22"/>
        <w:u w:val="single"/>
      </w:rPr>
      <w:t xml:space="preserve"> for Main Roads, Road Safety and Ports, Minister for Energy, Biofuels and Water Supply</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E4382"/>
    <w:multiLevelType w:val="hybridMultilevel"/>
    <w:tmpl w:val="189A5008"/>
    <w:lvl w:ilvl="0" w:tplc="9D5C44BA">
      <w:start w:val="1"/>
      <w:numFmt w:val="decimal"/>
      <w:lvlText w:val="%1."/>
      <w:lvlJc w:val="left"/>
      <w:pPr>
        <w:tabs>
          <w:tab w:val="num" w:pos="360"/>
        </w:tabs>
        <w:ind w:left="360" w:hanging="360"/>
      </w:pPr>
      <w:rPr>
        <w:b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56C21"/>
    <w:rsid w:val="00080F8F"/>
    <w:rsid w:val="000C0BBE"/>
    <w:rsid w:val="000C0CBC"/>
    <w:rsid w:val="000C3525"/>
    <w:rsid w:val="0010384C"/>
    <w:rsid w:val="00174117"/>
    <w:rsid w:val="001B29EA"/>
    <w:rsid w:val="001D645E"/>
    <w:rsid w:val="00236807"/>
    <w:rsid w:val="00247C13"/>
    <w:rsid w:val="002A7C11"/>
    <w:rsid w:val="00302019"/>
    <w:rsid w:val="00352406"/>
    <w:rsid w:val="003A3BDD"/>
    <w:rsid w:val="004B6ABD"/>
    <w:rsid w:val="00501C66"/>
    <w:rsid w:val="00534F31"/>
    <w:rsid w:val="00550873"/>
    <w:rsid w:val="0065587B"/>
    <w:rsid w:val="00660F23"/>
    <w:rsid w:val="006B424C"/>
    <w:rsid w:val="007265D0"/>
    <w:rsid w:val="00732E22"/>
    <w:rsid w:val="00741C20"/>
    <w:rsid w:val="007F44F4"/>
    <w:rsid w:val="00835689"/>
    <w:rsid w:val="008805EB"/>
    <w:rsid w:val="00904077"/>
    <w:rsid w:val="00937A4A"/>
    <w:rsid w:val="009538D0"/>
    <w:rsid w:val="00963CF2"/>
    <w:rsid w:val="009855E3"/>
    <w:rsid w:val="00A22C07"/>
    <w:rsid w:val="00A933E2"/>
    <w:rsid w:val="00AA4DE7"/>
    <w:rsid w:val="00AC401F"/>
    <w:rsid w:val="00BB38E7"/>
    <w:rsid w:val="00C566EA"/>
    <w:rsid w:val="00C75E67"/>
    <w:rsid w:val="00CB1501"/>
    <w:rsid w:val="00CC2F01"/>
    <w:rsid w:val="00CD7A50"/>
    <w:rsid w:val="00CF0D8A"/>
    <w:rsid w:val="00D03C56"/>
    <w:rsid w:val="00D550CF"/>
    <w:rsid w:val="00D6589B"/>
    <w:rsid w:val="00E61772"/>
    <w:rsid w:val="00E649DA"/>
    <w:rsid w:val="00F0203D"/>
    <w:rsid w:val="00F4200C"/>
    <w:rsid w:val="00F45B99"/>
    <w:rsid w:val="00F50FC2"/>
    <w:rsid w:val="00F641CA"/>
    <w:rsid w:val="00F77CE0"/>
    <w:rsid w:val="00FA188F"/>
    <w:rsid w:val="00FB6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F50F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261</Words>
  <Characters>1460</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1719</CharactersWithSpaces>
  <SharedDoc>false</SharedDoc>
  <HyperlinkBase>https://www.cabinet.qld.gov.au/documents/2016/Nov/WaterBill/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2016-11-22T01:39:00Z</cp:lastPrinted>
  <dcterms:created xsi:type="dcterms:W3CDTF">2017-10-25T01:52:00Z</dcterms:created>
  <dcterms:modified xsi:type="dcterms:W3CDTF">2018-03-06T01:40:00Z</dcterms:modified>
  <cp:category>Legislation,Water,Disaster_Management</cp:category>
</cp:coreProperties>
</file>